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28C1" w14:textId="77777777" w:rsidR="00730DBF" w:rsidRDefault="00473D99" w:rsidP="008B3680">
      <w:pPr>
        <w:jc w:val="center"/>
        <w:rPr>
          <w:sz w:val="28"/>
          <w:szCs w:val="28"/>
        </w:rPr>
      </w:pPr>
      <w:bookmarkStart w:id="0" w:name="_GoBack"/>
      <w:bookmarkEnd w:id="0"/>
      <w:r w:rsidRPr="001A1F52">
        <w:rPr>
          <w:sz w:val="28"/>
          <w:szCs w:val="28"/>
        </w:rPr>
        <w:t>Amateur Radio Operator Credentialing Requirements</w:t>
      </w:r>
      <w:r w:rsidR="008B3680">
        <w:rPr>
          <w:sz w:val="28"/>
          <w:szCs w:val="28"/>
        </w:rPr>
        <w:t xml:space="preserve"> and Resource Typing</w:t>
      </w:r>
      <w:r w:rsidR="0040317C">
        <w:rPr>
          <w:sz w:val="28"/>
          <w:szCs w:val="28"/>
        </w:rPr>
        <w:t xml:space="preserve"> </w:t>
      </w:r>
    </w:p>
    <w:p w14:paraId="6D676AB9" w14:textId="695A5581" w:rsidR="00E73C7F" w:rsidRPr="001A1F52" w:rsidRDefault="0040317C" w:rsidP="008B3680">
      <w:pPr>
        <w:jc w:val="center"/>
        <w:rPr>
          <w:sz w:val="28"/>
          <w:szCs w:val="28"/>
        </w:rPr>
      </w:pPr>
      <w:r>
        <w:rPr>
          <w:sz w:val="28"/>
          <w:szCs w:val="28"/>
        </w:rPr>
        <w:t>(REVISED</w:t>
      </w:r>
      <w:r w:rsidR="00353D5D">
        <w:rPr>
          <w:sz w:val="28"/>
          <w:szCs w:val="28"/>
        </w:rPr>
        <w:t xml:space="preserve"> </w:t>
      </w:r>
      <w:r w:rsidR="004F7E7A">
        <w:rPr>
          <w:sz w:val="28"/>
          <w:szCs w:val="28"/>
        </w:rPr>
        <w:t>0</w:t>
      </w:r>
      <w:r w:rsidR="00BA1B4E">
        <w:rPr>
          <w:sz w:val="28"/>
          <w:szCs w:val="28"/>
        </w:rPr>
        <w:t>2092019</w:t>
      </w:r>
      <w:r>
        <w:rPr>
          <w:sz w:val="28"/>
          <w:szCs w:val="28"/>
        </w:rPr>
        <w:t>)</w:t>
      </w:r>
    </w:p>
    <w:p w14:paraId="337629A7" w14:textId="77777777" w:rsidR="00473D99" w:rsidRPr="0070387D" w:rsidRDefault="00473D99" w:rsidP="00473D99">
      <w:pPr>
        <w:jc w:val="center"/>
        <w:rPr>
          <w:sz w:val="22"/>
          <w:szCs w:val="22"/>
        </w:rPr>
      </w:pPr>
    </w:p>
    <w:p w14:paraId="5728BB9E" w14:textId="77777777" w:rsidR="00584E32" w:rsidRDefault="00584E32" w:rsidP="00473D99">
      <w:pPr>
        <w:rPr>
          <w:sz w:val="22"/>
          <w:szCs w:val="22"/>
        </w:rPr>
      </w:pPr>
      <w:r>
        <w:rPr>
          <w:sz w:val="22"/>
          <w:szCs w:val="22"/>
        </w:rPr>
        <w:t>The regional Metropolitan Emergency Communications Council has developed a regional group to vet the applicants for upgrade to one of the 3 higher Radio Operator Resource Type levels.</w:t>
      </w:r>
    </w:p>
    <w:p w14:paraId="50B26EF8" w14:textId="77777777" w:rsidR="00584E32" w:rsidRDefault="00584E32" w:rsidP="00473D99">
      <w:pPr>
        <w:rPr>
          <w:sz w:val="22"/>
          <w:szCs w:val="22"/>
        </w:rPr>
      </w:pPr>
    </w:p>
    <w:p w14:paraId="6AC7C6B4" w14:textId="7488F78F" w:rsidR="00584E32" w:rsidRDefault="00584E32" w:rsidP="00584E32">
      <w:r>
        <w:t>The web address to complete the form is:</w:t>
      </w:r>
      <w:r w:rsidR="004F7E7A">
        <w:t xml:space="preserve"> </w:t>
      </w:r>
      <w:hyperlink r:id="rId5" w:history="1">
        <w:r w:rsidR="007529E4">
          <w:rPr>
            <w:rStyle w:val="Hyperlink"/>
            <w:rFonts w:ascii="Arial" w:hAnsi="Arial"/>
          </w:rPr>
          <w:t>https://tinyurl.com/y69gw4rq</w:t>
        </w:r>
      </w:hyperlink>
    </w:p>
    <w:p w14:paraId="0D1EDD8E" w14:textId="7765E671" w:rsidR="00584E32" w:rsidRDefault="00584E32" w:rsidP="00584E32">
      <w:r>
        <w:t>The supporting documents such as IS course completion certificates need to be emailed to:</w:t>
      </w:r>
    </w:p>
    <w:p w14:paraId="7426554B" w14:textId="1B466953" w:rsidR="00584E32" w:rsidRDefault="00214DCB" w:rsidP="00584E32">
      <w:pPr>
        <w:rPr>
          <w:rStyle w:val="Hyperlink"/>
        </w:rPr>
      </w:pPr>
      <w:hyperlink r:id="rId6" w:history="1">
        <w:r w:rsidR="00584E32">
          <w:rPr>
            <w:rStyle w:val="Hyperlink"/>
          </w:rPr>
          <w:t>mecccredentialing@gmail.com</w:t>
        </w:r>
      </w:hyperlink>
    </w:p>
    <w:p w14:paraId="77435AC2" w14:textId="77777777" w:rsidR="004F7E7A" w:rsidRDefault="004F7E7A" w:rsidP="00584E32"/>
    <w:p w14:paraId="7DA30DBC" w14:textId="77777777" w:rsidR="00584E32" w:rsidRDefault="00584E32" w:rsidP="00584E32">
      <w:r>
        <w:t>We are ready to process groups as the MECC wants to start using the committee.</w:t>
      </w:r>
    </w:p>
    <w:p w14:paraId="7352F049" w14:textId="77777777" w:rsidR="00584E32" w:rsidRDefault="00584E32" w:rsidP="00584E32"/>
    <w:p w14:paraId="4FD91EA0" w14:textId="77777777" w:rsidR="00F50485" w:rsidRDefault="00D61FC5" w:rsidP="00F50485">
      <w:pPr>
        <w:rPr>
          <w:sz w:val="22"/>
          <w:szCs w:val="22"/>
        </w:rPr>
      </w:pPr>
      <w:r w:rsidRPr="0070387D">
        <w:rPr>
          <w:sz w:val="22"/>
          <w:szCs w:val="22"/>
        </w:rPr>
        <w:t xml:space="preserve">To resolve this issue and give those </w:t>
      </w:r>
      <w:r w:rsidR="007E2073" w:rsidRPr="0070387D">
        <w:rPr>
          <w:sz w:val="22"/>
          <w:szCs w:val="22"/>
        </w:rPr>
        <w:t>EMs some idea of what our skills sets are</w:t>
      </w:r>
      <w:r w:rsidR="00EF095E" w:rsidRPr="0070387D">
        <w:rPr>
          <w:sz w:val="22"/>
          <w:szCs w:val="22"/>
        </w:rPr>
        <w:t xml:space="preserve"> a panel of </w:t>
      </w:r>
      <w:r w:rsidR="008B3680">
        <w:rPr>
          <w:sz w:val="22"/>
          <w:szCs w:val="22"/>
        </w:rPr>
        <w:t xml:space="preserve">amateur radio leadership in the </w:t>
      </w:r>
      <w:r w:rsidR="003D325E">
        <w:rPr>
          <w:sz w:val="22"/>
          <w:szCs w:val="22"/>
        </w:rPr>
        <w:t xml:space="preserve">KC Metro area </w:t>
      </w:r>
      <w:r w:rsidR="004D1BAC" w:rsidRPr="0070387D">
        <w:rPr>
          <w:sz w:val="22"/>
          <w:szCs w:val="22"/>
        </w:rPr>
        <w:t xml:space="preserve">developed a set of personnel typing requirements </w:t>
      </w:r>
      <w:r w:rsidR="00F84BC4" w:rsidRPr="0070387D">
        <w:rPr>
          <w:sz w:val="22"/>
          <w:szCs w:val="22"/>
        </w:rPr>
        <w:t xml:space="preserve">for amateur radio operators </w:t>
      </w:r>
      <w:r w:rsidR="004D1BAC" w:rsidRPr="0070387D">
        <w:rPr>
          <w:sz w:val="22"/>
          <w:szCs w:val="22"/>
        </w:rPr>
        <w:t>that follow t</w:t>
      </w:r>
      <w:r w:rsidR="00F84BC4" w:rsidRPr="0070387D">
        <w:rPr>
          <w:sz w:val="22"/>
          <w:szCs w:val="22"/>
        </w:rPr>
        <w:t xml:space="preserve">he NIMS Resource Typing format. </w:t>
      </w:r>
      <w:r w:rsidR="008B3680">
        <w:rPr>
          <w:sz w:val="22"/>
          <w:szCs w:val="22"/>
        </w:rPr>
        <w:t>The main objective is to make it easy for the receiving EM office to have some sense of what a particular operator</w:t>
      </w:r>
      <w:r w:rsidR="00A95445">
        <w:rPr>
          <w:sz w:val="22"/>
          <w:szCs w:val="22"/>
        </w:rPr>
        <w:t>’</w:t>
      </w:r>
      <w:r w:rsidR="008B3680">
        <w:rPr>
          <w:sz w:val="22"/>
          <w:szCs w:val="22"/>
        </w:rPr>
        <w:t xml:space="preserve">s skills are and to provide confidence that </w:t>
      </w:r>
      <w:r w:rsidR="003D325E">
        <w:rPr>
          <w:sz w:val="22"/>
          <w:szCs w:val="22"/>
        </w:rPr>
        <w:t xml:space="preserve">a particular operator would be </w:t>
      </w:r>
      <w:r w:rsidR="008B3680">
        <w:rPr>
          <w:sz w:val="22"/>
          <w:szCs w:val="22"/>
        </w:rPr>
        <w:t xml:space="preserve">comfortable and able to complete a task or challenge </w:t>
      </w:r>
      <w:r w:rsidR="003D325E">
        <w:rPr>
          <w:sz w:val="22"/>
          <w:szCs w:val="22"/>
        </w:rPr>
        <w:t xml:space="preserve">that might be </w:t>
      </w:r>
      <w:r w:rsidR="008B3680">
        <w:rPr>
          <w:sz w:val="22"/>
          <w:szCs w:val="22"/>
        </w:rPr>
        <w:t xml:space="preserve">assigned to them. </w:t>
      </w:r>
      <w:r w:rsidR="00192FD6">
        <w:rPr>
          <w:sz w:val="22"/>
          <w:szCs w:val="22"/>
        </w:rPr>
        <w:t>This</w:t>
      </w:r>
      <w:r w:rsidR="005233B4">
        <w:rPr>
          <w:sz w:val="22"/>
          <w:szCs w:val="22"/>
        </w:rPr>
        <w:t xml:space="preserve"> should be considered a MINIMUM set of requirements for each classification. If a group should so </w:t>
      </w:r>
      <w:proofErr w:type="gramStart"/>
      <w:r w:rsidR="005233B4">
        <w:rPr>
          <w:sz w:val="22"/>
          <w:szCs w:val="22"/>
        </w:rPr>
        <w:t>choose</w:t>
      </w:r>
      <w:proofErr w:type="gramEnd"/>
      <w:r w:rsidR="005233B4">
        <w:rPr>
          <w:sz w:val="22"/>
          <w:szCs w:val="22"/>
        </w:rPr>
        <w:t xml:space="preserve"> they could add additional skills and abilities as they see fit.</w:t>
      </w:r>
      <w:r w:rsidR="00F50485" w:rsidRPr="00F50485">
        <w:rPr>
          <w:sz w:val="22"/>
          <w:szCs w:val="22"/>
        </w:rPr>
        <w:t xml:space="preserve"> </w:t>
      </w:r>
      <w:r w:rsidR="00F50485">
        <w:rPr>
          <w:sz w:val="22"/>
          <w:szCs w:val="22"/>
        </w:rPr>
        <w:t>Each operator must have their type qualification signed off by their sponsoring organization’s leader and the designated Emergency Management official from their home jurisdiction.</w:t>
      </w:r>
    </w:p>
    <w:p w14:paraId="5778AE93" w14:textId="77777777" w:rsidR="00F84BC4" w:rsidRDefault="00F84BC4" w:rsidP="00473D99">
      <w:pPr>
        <w:rPr>
          <w:sz w:val="22"/>
          <w:szCs w:val="22"/>
        </w:rPr>
      </w:pPr>
    </w:p>
    <w:p w14:paraId="4BCE1E0F" w14:textId="77777777" w:rsidR="005233B4" w:rsidRDefault="005233B4" w:rsidP="005233B4">
      <w:pPr>
        <w:rPr>
          <w:sz w:val="22"/>
          <w:szCs w:val="22"/>
        </w:rPr>
      </w:pPr>
      <w:r>
        <w:rPr>
          <w:sz w:val="22"/>
          <w:szCs w:val="22"/>
        </w:rPr>
        <w:t xml:space="preserve">These qualifications were adopted by the State of Kansas in 2012 and since then changes in the Independent Study classes have forced a review of the requirements for each type. </w:t>
      </w:r>
      <w:r w:rsidRPr="0070387D">
        <w:rPr>
          <w:sz w:val="22"/>
          <w:szCs w:val="22"/>
        </w:rPr>
        <w:t>Below are the proposed</w:t>
      </w:r>
      <w:r>
        <w:rPr>
          <w:sz w:val="22"/>
          <w:szCs w:val="22"/>
        </w:rPr>
        <w:t xml:space="preserve"> updates of the</w:t>
      </w:r>
      <w:r w:rsidRPr="0070387D">
        <w:rPr>
          <w:sz w:val="22"/>
          <w:szCs w:val="22"/>
        </w:rPr>
        <w:t xml:space="preserve"> training and skill set requirements for each of the four operator types.  </w:t>
      </w:r>
      <w:r w:rsidR="00F50485">
        <w:rPr>
          <w:sz w:val="22"/>
          <w:szCs w:val="22"/>
        </w:rPr>
        <w:t>We respectfully submit these revisions for consideration for the standard state Amateur Radio Operator qualifications.</w:t>
      </w:r>
    </w:p>
    <w:p w14:paraId="3D640B6D" w14:textId="77777777" w:rsidR="005233B4" w:rsidRDefault="005233B4" w:rsidP="00473D99">
      <w:pPr>
        <w:rPr>
          <w:sz w:val="22"/>
          <w:szCs w:val="22"/>
        </w:rPr>
      </w:pPr>
    </w:p>
    <w:p w14:paraId="4217369B" w14:textId="77777777" w:rsidR="00F50485" w:rsidRDefault="00F50485" w:rsidP="00473D99">
      <w:pPr>
        <w:rPr>
          <w:sz w:val="22"/>
          <w:szCs w:val="22"/>
        </w:rPr>
      </w:pPr>
    </w:p>
    <w:p w14:paraId="0F96A244" w14:textId="77777777" w:rsidR="00F84BC4" w:rsidRPr="0070387D" w:rsidRDefault="00F84BC4" w:rsidP="00473D99">
      <w:pPr>
        <w:rPr>
          <w:sz w:val="22"/>
          <w:szCs w:val="22"/>
        </w:rPr>
      </w:pPr>
      <w:r w:rsidRPr="0070387D">
        <w:rPr>
          <w:sz w:val="22"/>
          <w:szCs w:val="22"/>
        </w:rPr>
        <w:t>Radio Operator IV</w:t>
      </w:r>
    </w:p>
    <w:p w14:paraId="20DBC8E5" w14:textId="77777777" w:rsidR="00A967F7" w:rsidRPr="0070387D" w:rsidRDefault="00A967F7" w:rsidP="00A967F7">
      <w:pPr>
        <w:numPr>
          <w:ilvl w:val="0"/>
          <w:numId w:val="1"/>
        </w:numPr>
        <w:rPr>
          <w:sz w:val="22"/>
          <w:szCs w:val="22"/>
        </w:rPr>
      </w:pPr>
      <w:r w:rsidRPr="0070387D">
        <w:rPr>
          <w:sz w:val="22"/>
          <w:szCs w:val="22"/>
        </w:rPr>
        <w:t>Technician Class License (or higher)</w:t>
      </w:r>
    </w:p>
    <w:p w14:paraId="2AB6C9E4" w14:textId="77777777" w:rsidR="00F43598" w:rsidRPr="00F43598" w:rsidRDefault="00F43598" w:rsidP="00D94B1E">
      <w:pPr>
        <w:numPr>
          <w:ilvl w:val="0"/>
          <w:numId w:val="1"/>
        </w:numPr>
        <w:rPr>
          <w:sz w:val="22"/>
          <w:szCs w:val="22"/>
        </w:rPr>
      </w:pPr>
      <w:r w:rsidRPr="00F43598">
        <w:rPr>
          <w:sz w:val="22"/>
          <w:szCs w:val="22"/>
        </w:rPr>
        <w:t>IS-100.b - Introduction to Incident Command System, ICS-100</w:t>
      </w:r>
    </w:p>
    <w:p w14:paraId="416BFB5B" w14:textId="77777777" w:rsidR="00F43598" w:rsidRPr="00F43598" w:rsidRDefault="00F43598" w:rsidP="00D94B1E">
      <w:pPr>
        <w:numPr>
          <w:ilvl w:val="0"/>
          <w:numId w:val="1"/>
        </w:numPr>
        <w:rPr>
          <w:rStyle w:val="Strong"/>
          <w:b w:val="0"/>
          <w:bCs w:val="0"/>
          <w:sz w:val="22"/>
          <w:szCs w:val="22"/>
        </w:rPr>
      </w:pPr>
      <w:r w:rsidRPr="00F43598">
        <w:rPr>
          <w:rStyle w:val="Strong"/>
          <w:b w:val="0"/>
          <w:bCs w:val="0"/>
          <w:sz w:val="22"/>
          <w:szCs w:val="22"/>
        </w:rPr>
        <w:t>IS-700 National Incident Management System (NIMS), An Introduction</w:t>
      </w:r>
    </w:p>
    <w:p w14:paraId="6696AF7E" w14:textId="77777777" w:rsidR="00D94B1E" w:rsidRPr="00F43598" w:rsidRDefault="00D94B1E" w:rsidP="00D94B1E">
      <w:pPr>
        <w:numPr>
          <w:ilvl w:val="0"/>
          <w:numId w:val="1"/>
        </w:numPr>
        <w:rPr>
          <w:sz w:val="22"/>
          <w:szCs w:val="22"/>
        </w:rPr>
      </w:pPr>
      <w:r w:rsidRPr="00F43598">
        <w:rPr>
          <w:sz w:val="22"/>
          <w:szCs w:val="22"/>
        </w:rPr>
        <w:t>Government</w:t>
      </w:r>
      <w:r w:rsidR="00F43598">
        <w:rPr>
          <w:sz w:val="22"/>
          <w:szCs w:val="22"/>
        </w:rPr>
        <w:t xml:space="preserve"> </w:t>
      </w:r>
      <w:r w:rsidRPr="00F43598">
        <w:rPr>
          <w:sz w:val="22"/>
          <w:szCs w:val="22"/>
        </w:rPr>
        <w:t>Issued Photo ID</w:t>
      </w:r>
      <w:r w:rsidR="00F43598">
        <w:rPr>
          <w:sz w:val="22"/>
          <w:szCs w:val="22"/>
        </w:rPr>
        <w:t xml:space="preserve"> (Drivers License, Student ID, etc).</w:t>
      </w:r>
    </w:p>
    <w:p w14:paraId="3DD76205" w14:textId="77777777" w:rsidR="00A967F7" w:rsidRPr="0070387D" w:rsidRDefault="00A967F7" w:rsidP="00A967F7">
      <w:pPr>
        <w:rPr>
          <w:sz w:val="22"/>
          <w:szCs w:val="22"/>
        </w:rPr>
      </w:pPr>
    </w:p>
    <w:p w14:paraId="0AD82D37" w14:textId="77777777" w:rsidR="00A967F7" w:rsidRPr="00F72623" w:rsidRDefault="00A967F7" w:rsidP="00A967F7">
      <w:pPr>
        <w:rPr>
          <w:sz w:val="22"/>
          <w:szCs w:val="22"/>
        </w:rPr>
      </w:pPr>
      <w:r w:rsidRPr="00F72623">
        <w:rPr>
          <w:sz w:val="22"/>
          <w:szCs w:val="22"/>
        </w:rPr>
        <w:t>Radio Operator III</w:t>
      </w:r>
    </w:p>
    <w:p w14:paraId="224B50D4" w14:textId="77777777" w:rsidR="00A967F7" w:rsidRPr="00F72623" w:rsidRDefault="00A967F7" w:rsidP="00A967F7">
      <w:pPr>
        <w:numPr>
          <w:ilvl w:val="0"/>
          <w:numId w:val="1"/>
        </w:numPr>
        <w:rPr>
          <w:sz w:val="22"/>
          <w:szCs w:val="22"/>
        </w:rPr>
      </w:pPr>
      <w:r w:rsidRPr="00F72623">
        <w:rPr>
          <w:sz w:val="22"/>
          <w:szCs w:val="22"/>
        </w:rPr>
        <w:t xml:space="preserve">All of Radio Operator IV plus the following: </w:t>
      </w:r>
    </w:p>
    <w:p w14:paraId="3E68912F" w14:textId="77777777" w:rsidR="00A967F7" w:rsidRPr="00F72623" w:rsidRDefault="00F43598" w:rsidP="00A967F7">
      <w:pPr>
        <w:numPr>
          <w:ilvl w:val="0"/>
          <w:numId w:val="1"/>
        </w:numPr>
        <w:rPr>
          <w:sz w:val="22"/>
          <w:szCs w:val="22"/>
        </w:rPr>
      </w:pPr>
      <w:r w:rsidRPr="00F72623">
        <w:rPr>
          <w:sz w:val="22"/>
          <w:szCs w:val="22"/>
        </w:rPr>
        <w:t xml:space="preserve">IS-200.b - </w:t>
      </w:r>
      <w:r w:rsidRPr="00F72623">
        <w:rPr>
          <w:rStyle w:val="Strong"/>
          <w:b w:val="0"/>
          <w:bCs w:val="0"/>
          <w:sz w:val="22"/>
          <w:szCs w:val="22"/>
        </w:rPr>
        <w:t>ICS for Single Resources and Initial Action Incidents</w:t>
      </w:r>
    </w:p>
    <w:p w14:paraId="4C968C71" w14:textId="77777777" w:rsidR="00F43598" w:rsidRPr="00F72623" w:rsidRDefault="009A4FAD" w:rsidP="001655BC">
      <w:pPr>
        <w:numPr>
          <w:ilvl w:val="0"/>
          <w:numId w:val="1"/>
        </w:numPr>
        <w:rPr>
          <w:rStyle w:val="Strong"/>
          <w:b w:val="0"/>
          <w:bCs w:val="0"/>
          <w:sz w:val="22"/>
          <w:szCs w:val="22"/>
        </w:rPr>
      </w:pPr>
      <w:r w:rsidRPr="00F72623">
        <w:rPr>
          <w:rStyle w:val="Strong"/>
          <w:b w:val="0"/>
          <w:bCs w:val="0"/>
          <w:sz w:val="22"/>
          <w:szCs w:val="22"/>
        </w:rPr>
        <w:t>IS-800.b</w:t>
      </w:r>
      <w:r w:rsidR="00F43598" w:rsidRPr="00F72623">
        <w:rPr>
          <w:rStyle w:val="Strong"/>
          <w:b w:val="0"/>
          <w:bCs w:val="0"/>
          <w:sz w:val="22"/>
          <w:szCs w:val="22"/>
        </w:rPr>
        <w:t xml:space="preserve"> National Response Framework, An Introduction</w:t>
      </w:r>
    </w:p>
    <w:p w14:paraId="4696B91F" w14:textId="77777777" w:rsidR="00D619BA" w:rsidRPr="00F72623" w:rsidRDefault="00DC2A9D" w:rsidP="00A967F7">
      <w:pPr>
        <w:numPr>
          <w:ilvl w:val="0"/>
          <w:numId w:val="1"/>
        </w:numPr>
        <w:rPr>
          <w:sz w:val="22"/>
          <w:szCs w:val="22"/>
        </w:rPr>
      </w:pPr>
      <w:r w:rsidRPr="00F72623">
        <w:rPr>
          <w:sz w:val="22"/>
          <w:szCs w:val="22"/>
        </w:rPr>
        <w:t>Act as Net C</w:t>
      </w:r>
      <w:r w:rsidR="00D619BA" w:rsidRPr="00F72623">
        <w:rPr>
          <w:sz w:val="22"/>
          <w:szCs w:val="22"/>
        </w:rPr>
        <w:t>ontrol</w:t>
      </w:r>
      <w:r w:rsidRPr="00F72623">
        <w:rPr>
          <w:sz w:val="22"/>
          <w:szCs w:val="22"/>
        </w:rPr>
        <w:t xml:space="preserve"> for an amateur radio net at least once</w:t>
      </w:r>
      <w:r w:rsidR="00D619BA" w:rsidRPr="00F72623">
        <w:rPr>
          <w:sz w:val="22"/>
          <w:szCs w:val="22"/>
        </w:rPr>
        <w:t>.</w:t>
      </w:r>
    </w:p>
    <w:p w14:paraId="1F48AD96" w14:textId="77777777" w:rsidR="00D94B1E" w:rsidRPr="00F72623" w:rsidRDefault="00D94B1E" w:rsidP="00A967F7">
      <w:pPr>
        <w:numPr>
          <w:ilvl w:val="0"/>
          <w:numId w:val="1"/>
        </w:numPr>
        <w:rPr>
          <w:sz w:val="22"/>
          <w:szCs w:val="22"/>
        </w:rPr>
      </w:pPr>
      <w:r w:rsidRPr="00F72623">
        <w:rPr>
          <w:sz w:val="22"/>
          <w:szCs w:val="22"/>
        </w:rPr>
        <w:t xml:space="preserve">Emcomm Group issued ID </w:t>
      </w:r>
      <w:r w:rsidR="00E97809" w:rsidRPr="00F72623">
        <w:rPr>
          <w:sz w:val="22"/>
          <w:szCs w:val="22"/>
        </w:rPr>
        <w:t>(ARES, RACES, etc.)</w:t>
      </w:r>
    </w:p>
    <w:p w14:paraId="4238065E" w14:textId="77777777" w:rsidR="009A4FAD" w:rsidRPr="00F72623" w:rsidRDefault="009A4FAD" w:rsidP="009A4FAD">
      <w:pPr>
        <w:rPr>
          <w:sz w:val="22"/>
          <w:szCs w:val="22"/>
        </w:rPr>
      </w:pPr>
    </w:p>
    <w:p w14:paraId="7A592ACC" w14:textId="77777777" w:rsidR="00A967F7" w:rsidRPr="00F72623" w:rsidRDefault="00A967F7" w:rsidP="00A967F7">
      <w:pPr>
        <w:rPr>
          <w:sz w:val="22"/>
          <w:szCs w:val="22"/>
        </w:rPr>
      </w:pPr>
      <w:r w:rsidRPr="00F72623">
        <w:rPr>
          <w:sz w:val="22"/>
          <w:szCs w:val="22"/>
        </w:rPr>
        <w:t>Radio Operator II</w:t>
      </w:r>
    </w:p>
    <w:p w14:paraId="49CBCE78" w14:textId="77777777" w:rsidR="00A967F7" w:rsidRPr="00F72623" w:rsidRDefault="00A967F7" w:rsidP="001655BC">
      <w:pPr>
        <w:numPr>
          <w:ilvl w:val="0"/>
          <w:numId w:val="1"/>
        </w:numPr>
        <w:rPr>
          <w:sz w:val="22"/>
          <w:szCs w:val="22"/>
        </w:rPr>
      </w:pPr>
      <w:r w:rsidRPr="00F72623">
        <w:rPr>
          <w:sz w:val="22"/>
          <w:szCs w:val="22"/>
        </w:rPr>
        <w:t>All of Radio Operator III plus the following:</w:t>
      </w:r>
    </w:p>
    <w:p w14:paraId="2ABC9CE6" w14:textId="77777777" w:rsidR="00EA2E14" w:rsidRPr="00F72623" w:rsidRDefault="00EA2E14" w:rsidP="001655BC">
      <w:pPr>
        <w:numPr>
          <w:ilvl w:val="0"/>
          <w:numId w:val="1"/>
        </w:numPr>
        <w:rPr>
          <w:sz w:val="22"/>
          <w:szCs w:val="22"/>
        </w:rPr>
      </w:pPr>
      <w:r w:rsidRPr="00F72623">
        <w:rPr>
          <w:sz w:val="22"/>
          <w:szCs w:val="22"/>
        </w:rPr>
        <w:t>General Class License (or higher)</w:t>
      </w:r>
    </w:p>
    <w:p w14:paraId="20DBEC16" w14:textId="77777777" w:rsidR="00D54D95" w:rsidRPr="00F72623" w:rsidRDefault="00D54D95" w:rsidP="001655BC">
      <w:pPr>
        <w:numPr>
          <w:ilvl w:val="0"/>
          <w:numId w:val="1"/>
        </w:numPr>
        <w:rPr>
          <w:sz w:val="22"/>
          <w:szCs w:val="22"/>
        </w:rPr>
      </w:pPr>
      <w:r w:rsidRPr="00F72623">
        <w:rPr>
          <w:sz w:val="22"/>
          <w:szCs w:val="22"/>
        </w:rPr>
        <w:t>Proficiency in one mode other than voice</w:t>
      </w:r>
      <w:r w:rsidR="00E97809" w:rsidRPr="00F72623">
        <w:rPr>
          <w:sz w:val="22"/>
          <w:szCs w:val="22"/>
        </w:rPr>
        <w:t xml:space="preserve"> (i.e. digital, code, RTTY, ATV, etc.) </w:t>
      </w:r>
    </w:p>
    <w:p w14:paraId="2FFCDB3D" w14:textId="77777777" w:rsidR="00E97809" w:rsidRPr="00F72623" w:rsidRDefault="00214DCB" w:rsidP="001655BC">
      <w:pPr>
        <w:numPr>
          <w:ilvl w:val="0"/>
          <w:numId w:val="1"/>
        </w:numPr>
      </w:pPr>
      <w:hyperlink r:id="rId7" w:history="1">
        <w:r w:rsidR="00E97809" w:rsidRPr="00F72623">
          <w:t xml:space="preserve">Introduction to Emergency Communication </w:t>
        </w:r>
        <w:r w:rsidR="001B447A" w:rsidRPr="00F72623">
          <w:t>–</w:t>
        </w:r>
      </w:hyperlink>
      <w:r w:rsidR="004852EB" w:rsidRPr="00F72623">
        <w:rPr>
          <w:sz w:val="22"/>
          <w:szCs w:val="22"/>
        </w:rPr>
        <w:t xml:space="preserve"> </w:t>
      </w:r>
      <w:r w:rsidR="001B447A" w:rsidRPr="00F72623">
        <w:rPr>
          <w:sz w:val="22"/>
          <w:szCs w:val="22"/>
        </w:rPr>
        <w:t xml:space="preserve">ARRL </w:t>
      </w:r>
      <w:r w:rsidR="00E97809" w:rsidRPr="00F72623">
        <w:rPr>
          <w:bCs/>
        </w:rPr>
        <w:t>Course #: EC-001</w:t>
      </w:r>
      <w:r w:rsidR="00192FD6" w:rsidRPr="00F72623">
        <w:rPr>
          <w:bCs/>
        </w:rPr>
        <w:t>*</w:t>
      </w:r>
    </w:p>
    <w:p w14:paraId="1273856F" w14:textId="77777777" w:rsidR="00DC2A9D" w:rsidRPr="00E1751A" w:rsidRDefault="001655BC" w:rsidP="00E1751A">
      <w:pPr>
        <w:ind w:left="360" w:firstLine="360"/>
        <w:rPr>
          <w:bCs/>
        </w:rPr>
      </w:pPr>
      <w:r w:rsidRPr="00F72623">
        <w:rPr>
          <w:bCs/>
        </w:rPr>
        <w:t xml:space="preserve">Or </w:t>
      </w:r>
      <w:proofErr w:type="gramStart"/>
      <w:r w:rsidRPr="00F72623">
        <w:rPr>
          <w:bCs/>
        </w:rPr>
        <w:t>all of</w:t>
      </w:r>
      <w:proofErr w:type="gramEnd"/>
      <w:r w:rsidRPr="00F72623">
        <w:rPr>
          <w:bCs/>
        </w:rPr>
        <w:t xml:space="preserve"> the following:</w:t>
      </w:r>
    </w:p>
    <w:p w14:paraId="74D2B7BB" w14:textId="77777777" w:rsidR="00FA68FC" w:rsidRPr="00E1751A" w:rsidRDefault="001655BC" w:rsidP="00E1751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72623">
        <w:rPr>
          <w:sz w:val="22"/>
          <w:szCs w:val="22"/>
        </w:rPr>
        <w:t>IS-120.</w:t>
      </w:r>
      <w:proofErr w:type="spellStart"/>
      <w:r w:rsidRPr="00F72623">
        <w:rPr>
          <w:sz w:val="22"/>
          <w:szCs w:val="22"/>
        </w:rPr>
        <w:t>a</w:t>
      </w:r>
      <w:proofErr w:type="spellEnd"/>
      <w:r w:rsidRPr="00F72623">
        <w:rPr>
          <w:sz w:val="22"/>
          <w:szCs w:val="22"/>
        </w:rPr>
        <w:t xml:space="preserve"> An Introduction to Exercises</w:t>
      </w:r>
    </w:p>
    <w:p w14:paraId="52DF7AEB" w14:textId="77777777" w:rsidR="00FA68FC" w:rsidRPr="00F72623" w:rsidRDefault="00FC1D44" w:rsidP="00FA68FC">
      <w:pPr>
        <w:pStyle w:val="PlainTex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IS-235.c</w:t>
      </w:r>
      <w:r w:rsidR="00FA68FC" w:rsidRPr="00F72623">
        <w:rPr>
          <w:rFonts w:ascii="Times New Roman" w:hAnsi="Times New Roman"/>
        </w:rPr>
        <w:t xml:space="preserve"> Emergency Planning</w:t>
      </w:r>
      <w:r w:rsidR="00E1751A">
        <w:rPr>
          <w:rFonts w:ascii="Times New Roman" w:hAnsi="Times New Roman"/>
        </w:rPr>
        <w:t xml:space="preserve"> </w:t>
      </w:r>
    </w:p>
    <w:p w14:paraId="627B581E" w14:textId="77777777" w:rsidR="001655BC" w:rsidRPr="00584E32" w:rsidRDefault="001655BC" w:rsidP="001655B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84E32">
        <w:rPr>
          <w:sz w:val="22"/>
          <w:szCs w:val="22"/>
        </w:rPr>
        <w:t>IS-288 The Role of Voluntary Agencies in Emergency Management</w:t>
      </w:r>
    </w:p>
    <w:p w14:paraId="30F0736E" w14:textId="77777777" w:rsidR="00B16167" w:rsidRPr="00584E32" w:rsidRDefault="00B16167" w:rsidP="00B1616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84E32">
        <w:rPr>
          <w:sz w:val="22"/>
          <w:szCs w:val="22"/>
        </w:rPr>
        <w:t>IS-130 Exercise Evaluation and Improvement Planning</w:t>
      </w:r>
    </w:p>
    <w:p w14:paraId="13891875" w14:textId="77777777" w:rsidR="00FC1D44" w:rsidRPr="00584E32" w:rsidRDefault="00FC1D44" w:rsidP="00FC1D4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84E32">
        <w:rPr>
          <w:sz w:val="22"/>
          <w:szCs w:val="22"/>
        </w:rPr>
        <w:t>IS-315 CERT Supplemental Training: The Incident Command System</w:t>
      </w:r>
    </w:p>
    <w:p w14:paraId="0D7BFDA6" w14:textId="77777777" w:rsidR="00DC2A9D" w:rsidRPr="00584E32" w:rsidRDefault="00DC2A9D" w:rsidP="001655BC">
      <w:pPr>
        <w:numPr>
          <w:ilvl w:val="0"/>
          <w:numId w:val="1"/>
        </w:numPr>
        <w:rPr>
          <w:sz w:val="22"/>
          <w:szCs w:val="22"/>
        </w:rPr>
      </w:pPr>
      <w:r w:rsidRPr="00584E32">
        <w:rPr>
          <w:sz w:val="22"/>
          <w:szCs w:val="22"/>
        </w:rPr>
        <w:t>Operating proficiency as a Net Control</w:t>
      </w:r>
    </w:p>
    <w:p w14:paraId="68BE852C" w14:textId="77777777" w:rsidR="00420C15" w:rsidRPr="00584E32" w:rsidRDefault="00420C15" w:rsidP="001655BC">
      <w:pPr>
        <w:numPr>
          <w:ilvl w:val="0"/>
          <w:numId w:val="1"/>
        </w:numPr>
        <w:rPr>
          <w:sz w:val="22"/>
          <w:szCs w:val="22"/>
        </w:rPr>
      </w:pPr>
      <w:r w:rsidRPr="00584E32">
        <w:rPr>
          <w:sz w:val="22"/>
          <w:szCs w:val="22"/>
        </w:rPr>
        <w:t>Background check in home jurisdiction</w:t>
      </w:r>
      <w:r w:rsidR="004852EB" w:rsidRPr="00584E32">
        <w:rPr>
          <w:sz w:val="22"/>
          <w:szCs w:val="22"/>
        </w:rPr>
        <w:t>, if required</w:t>
      </w:r>
    </w:p>
    <w:p w14:paraId="7007C7D7" w14:textId="77777777" w:rsidR="00D94B1E" w:rsidRPr="00D94B1E" w:rsidRDefault="00D94B1E" w:rsidP="001655BC">
      <w:pPr>
        <w:numPr>
          <w:ilvl w:val="0"/>
          <w:numId w:val="1"/>
        </w:numPr>
        <w:rPr>
          <w:sz w:val="22"/>
          <w:szCs w:val="22"/>
        </w:rPr>
      </w:pPr>
      <w:r w:rsidRPr="00F72623">
        <w:rPr>
          <w:sz w:val="22"/>
          <w:szCs w:val="22"/>
        </w:rPr>
        <w:t>Have a jurisdictionally</w:t>
      </w:r>
      <w:r w:rsidR="00A56245" w:rsidRPr="00F72623">
        <w:rPr>
          <w:sz w:val="22"/>
          <w:szCs w:val="22"/>
        </w:rPr>
        <w:t xml:space="preserve"> (</w:t>
      </w:r>
      <w:r w:rsidR="004852EB" w:rsidRPr="00F72623">
        <w:rPr>
          <w:sz w:val="22"/>
          <w:szCs w:val="22"/>
        </w:rPr>
        <w:t xml:space="preserve">City, </w:t>
      </w:r>
      <w:r w:rsidR="00A56245" w:rsidRPr="00F72623">
        <w:rPr>
          <w:sz w:val="22"/>
          <w:szCs w:val="22"/>
        </w:rPr>
        <w:t>County</w:t>
      </w:r>
      <w:r w:rsidR="004852EB" w:rsidRPr="00F72623">
        <w:rPr>
          <w:sz w:val="22"/>
          <w:szCs w:val="22"/>
        </w:rPr>
        <w:t>,</w:t>
      </w:r>
      <w:r w:rsidR="00A56245" w:rsidRPr="00F72623">
        <w:rPr>
          <w:sz w:val="22"/>
          <w:szCs w:val="22"/>
        </w:rPr>
        <w:t xml:space="preserve"> </w:t>
      </w:r>
      <w:r w:rsidR="004852EB" w:rsidRPr="00F72623">
        <w:rPr>
          <w:sz w:val="22"/>
          <w:szCs w:val="22"/>
        </w:rPr>
        <w:t>Region or State)</w:t>
      </w:r>
      <w:r w:rsidRPr="00F72623">
        <w:rPr>
          <w:sz w:val="22"/>
          <w:szCs w:val="22"/>
        </w:rPr>
        <w:t xml:space="preserve"> issued</w:t>
      </w:r>
      <w:r>
        <w:rPr>
          <w:sz w:val="22"/>
          <w:szCs w:val="22"/>
        </w:rPr>
        <w:t xml:space="preserve"> Communications ID</w:t>
      </w:r>
    </w:p>
    <w:p w14:paraId="758A81A8" w14:textId="77777777" w:rsidR="00FE63B3" w:rsidRDefault="00FE63B3">
      <w:pPr>
        <w:rPr>
          <w:sz w:val="22"/>
          <w:szCs w:val="22"/>
        </w:rPr>
      </w:pPr>
    </w:p>
    <w:p w14:paraId="5D9D024A" w14:textId="77777777" w:rsidR="00A967F7" w:rsidRPr="0070387D" w:rsidRDefault="00A967F7" w:rsidP="001655BC">
      <w:pPr>
        <w:ind w:left="720"/>
        <w:rPr>
          <w:sz w:val="22"/>
          <w:szCs w:val="22"/>
        </w:rPr>
      </w:pPr>
    </w:p>
    <w:p w14:paraId="6B6DBF40" w14:textId="77777777" w:rsidR="00A967F7" w:rsidRPr="0070387D" w:rsidRDefault="0070387D" w:rsidP="00A967F7">
      <w:pPr>
        <w:rPr>
          <w:sz w:val="22"/>
          <w:szCs w:val="22"/>
        </w:rPr>
      </w:pPr>
      <w:r>
        <w:rPr>
          <w:sz w:val="22"/>
          <w:szCs w:val="22"/>
        </w:rPr>
        <w:t>Radio Operato</w:t>
      </w:r>
      <w:r w:rsidR="00A967F7" w:rsidRPr="0070387D">
        <w:rPr>
          <w:sz w:val="22"/>
          <w:szCs w:val="22"/>
        </w:rPr>
        <w:t>r I</w:t>
      </w:r>
    </w:p>
    <w:p w14:paraId="6C4EE971" w14:textId="77777777" w:rsidR="00A967F7" w:rsidRPr="0070387D" w:rsidRDefault="0070387D" w:rsidP="00A967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All of Radio Operator II</w:t>
      </w:r>
      <w:r w:rsidR="00A967F7" w:rsidRPr="0070387D">
        <w:rPr>
          <w:sz w:val="22"/>
          <w:szCs w:val="22"/>
        </w:rPr>
        <w:t xml:space="preserve"> plus the following:</w:t>
      </w:r>
    </w:p>
    <w:p w14:paraId="2A5E832C" w14:textId="77777777" w:rsidR="00420C15" w:rsidRPr="00F72623" w:rsidRDefault="00420C15" w:rsidP="00420C15">
      <w:pPr>
        <w:numPr>
          <w:ilvl w:val="0"/>
          <w:numId w:val="4"/>
        </w:numPr>
        <w:rPr>
          <w:sz w:val="22"/>
          <w:szCs w:val="22"/>
        </w:rPr>
      </w:pPr>
      <w:r w:rsidRPr="0070387D">
        <w:rPr>
          <w:sz w:val="22"/>
          <w:szCs w:val="22"/>
        </w:rPr>
        <w:t xml:space="preserve">Hold a leadership role in </w:t>
      </w:r>
      <w:r w:rsidR="00B322AE">
        <w:rPr>
          <w:sz w:val="22"/>
          <w:szCs w:val="22"/>
        </w:rPr>
        <w:t xml:space="preserve">an </w:t>
      </w:r>
      <w:proofErr w:type="spellStart"/>
      <w:r w:rsidR="00EA2E14" w:rsidRPr="0070387D">
        <w:rPr>
          <w:sz w:val="22"/>
          <w:szCs w:val="22"/>
        </w:rPr>
        <w:t>Emcomm</w:t>
      </w:r>
      <w:proofErr w:type="spellEnd"/>
      <w:r w:rsidRPr="0070387D">
        <w:rPr>
          <w:sz w:val="22"/>
          <w:szCs w:val="22"/>
        </w:rPr>
        <w:t xml:space="preserve"> group</w:t>
      </w:r>
      <w:r w:rsidR="0001448B">
        <w:rPr>
          <w:sz w:val="22"/>
          <w:szCs w:val="22"/>
        </w:rPr>
        <w:t xml:space="preserve">. This can be a board position like President, or appointment like </w:t>
      </w:r>
      <w:r w:rsidR="0001448B" w:rsidRPr="00F72623">
        <w:rPr>
          <w:sz w:val="22"/>
          <w:szCs w:val="22"/>
        </w:rPr>
        <w:t xml:space="preserve">Field Day Coordinator, Training Officer, etc.  </w:t>
      </w:r>
    </w:p>
    <w:p w14:paraId="06DAF0DA" w14:textId="77777777" w:rsidR="00D54D95" w:rsidRPr="00F72623" w:rsidRDefault="00D619BA" w:rsidP="00420C15">
      <w:pPr>
        <w:numPr>
          <w:ilvl w:val="0"/>
          <w:numId w:val="4"/>
        </w:numPr>
        <w:rPr>
          <w:sz w:val="22"/>
          <w:szCs w:val="22"/>
        </w:rPr>
      </w:pPr>
      <w:r w:rsidRPr="00F72623">
        <w:rPr>
          <w:sz w:val="22"/>
          <w:szCs w:val="22"/>
        </w:rPr>
        <w:t>Have a d</w:t>
      </w:r>
      <w:r w:rsidR="00D54D95" w:rsidRPr="00F72623">
        <w:rPr>
          <w:sz w:val="22"/>
          <w:szCs w:val="22"/>
        </w:rPr>
        <w:t>emonstrated</w:t>
      </w:r>
      <w:r w:rsidRPr="00F72623">
        <w:rPr>
          <w:sz w:val="22"/>
          <w:szCs w:val="22"/>
        </w:rPr>
        <w:t xml:space="preserve"> ability to lead and direct radio operators, demonstrated by</w:t>
      </w:r>
      <w:r w:rsidR="00D54D95" w:rsidRPr="00F72623">
        <w:rPr>
          <w:sz w:val="22"/>
          <w:szCs w:val="22"/>
        </w:rPr>
        <w:t xml:space="preserve"> either coordinating public service events, or creation &amp; execution of live radio training </w:t>
      </w:r>
      <w:r w:rsidR="0001448B" w:rsidRPr="00F72623">
        <w:rPr>
          <w:sz w:val="22"/>
          <w:szCs w:val="22"/>
        </w:rPr>
        <w:t xml:space="preserve">or </w:t>
      </w:r>
      <w:r w:rsidR="00D54D95" w:rsidRPr="00F72623">
        <w:rPr>
          <w:sz w:val="22"/>
          <w:szCs w:val="22"/>
        </w:rPr>
        <w:t>exercises with groups of 10-15 or more.</w:t>
      </w:r>
    </w:p>
    <w:p w14:paraId="185681B6" w14:textId="77777777" w:rsidR="001655BC" w:rsidRPr="00F72623" w:rsidRDefault="00214DCB" w:rsidP="001655BC">
      <w:pPr>
        <w:pStyle w:val="Title1"/>
        <w:numPr>
          <w:ilvl w:val="0"/>
          <w:numId w:val="4"/>
        </w:numPr>
        <w:spacing w:after="0" w:afterAutospacing="0"/>
        <w:rPr>
          <w:rStyle w:val="Strong"/>
          <w:b w:val="0"/>
          <w:bCs w:val="0"/>
          <w:sz w:val="22"/>
          <w:szCs w:val="22"/>
        </w:rPr>
      </w:pPr>
      <w:hyperlink r:id="rId8" w:history="1">
        <w:r w:rsidR="004852EB" w:rsidRPr="00F72623">
          <w:rPr>
            <w:rStyle w:val="Hyperlink"/>
            <w:color w:val="auto"/>
            <w:sz w:val="22"/>
            <w:szCs w:val="22"/>
            <w:u w:val="none"/>
          </w:rPr>
          <w:t>Public Service and Emergency Communications Management for Radio Amateurs-</w:t>
        </w:r>
      </w:hyperlink>
      <w:r w:rsidR="001B447A" w:rsidRPr="00F72623">
        <w:rPr>
          <w:sz w:val="22"/>
          <w:szCs w:val="22"/>
        </w:rPr>
        <w:t xml:space="preserve">ARRL </w:t>
      </w:r>
      <w:r w:rsidR="004852EB" w:rsidRPr="00F72623">
        <w:rPr>
          <w:rStyle w:val="Strong"/>
          <w:b w:val="0"/>
          <w:sz w:val="22"/>
          <w:szCs w:val="22"/>
        </w:rPr>
        <w:t>Course #: EC-016</w:t>
      </w:r>
      <w:r w:rsidR="00192FD6" w:rsidRPr="00F72623">
        <w:rPr>
          <w:rStyle w:val="Strong"/>
          <w:b w:val="0"/>
          <w:sz w:val="22"/>
          <w:szCs w:val="22"/>
        </w:rPr>
        <w:t>*</w:t>
      </w:r>
    </w:p>
    <w:p w14:paraId="49BAE488" w14:textId="77777777" w:rsidR="00FA68FC" w:rsidRPr="00F72623" w:rsidRDefault="001655BC" w:rsidP="001655BC">
      <w:pPr>
        <w:ind w:left="360" w:firstLine="360"/>
        <w:rPr>
          <w:bCs/>
        </w:rPr>
      </w:pPr>
      <w:r w:rsidRPr="00F72623">
        <w:rPr>
          <w:bCs/>
        </w:rPr>
        <w:t xml:space="preserve">Or </w:t>
      </w:r>
    </w:p>
    <w:p w14:paraId="21DDFED7" w14:textId="77777777" w:rsidR="001655BC" w:rsidRPr="00F72623" w:rsidRDefault="00CA2C3A" w:rsidP="001655BC">
      <w:pPr>
        <w:ind w:left="360" w:firstLine="360"/>
        <w:rPr>
          <w:bCs/>
        </w:rPr>
      </w:pPr>
      <w:proofErr w:type="gramStart"/>
      <w:r w:rsidRPr="00F72623">
        <w:rPr>
          <w:bCs/>
        </w:rPr>
        <w:t>A</w:t>
      </w:r>
      <w:r w:rsidR="001655BC" w:rsidRPr="00F72623">
        <w:rPr>
          <w:bCs/>
        </w:rPr>
        <w:t>ll of</w:t>
      </w:r>
      <w:proofErr w:type="gramEnd"/>
      <w:r w:rsidR="001655BC" w:rsidRPr="00F72623">
        <w:rPr>
          <w:bCs/>
        </w:rPr>
        <w:t xml:space="preserve"> the following:</w:t>
      </w:r>
    </w:p>
    <w:p w14:paraId="5C8631E1" w14:textId="77777777" w:rsidR="00DC2A9D" w:rsidRPr="00F72623" w:rsidRDefault="00DC2A9D" w:rsidP="00DC2A9D">
      <w:pPr>
        <w:pStyle w:val="PlainText"/>
        <w:numPr>
          <w:ilvl w:val="0"/>
          <w:numId w:val="7"/>
        </w:numPr>
        <w:rPr>
          <w:rFonts w:ascii="Times New Roman" w:hAnsi="Times New Roman"/>
        </w:rPr>
      </w:pPr>
      <w:r w:rsidRPr="00F72623">
        <w:rPr>
          <w:rFonts w:ascii="Times New Roman" w:hAnsi="Times New Roman"/>
        </w:rPr>
        <w:t>IS-230.d Fundamentals of Emergency Management</w:t>
      </w:r>
      <w:r w:rsidR="00E1751A">
        <w:rPr>
          <w:rFonts w:ascii="Times New Roman" w:hAnsi="Times New Roman"/>
        </w:rPr>
        <w:t xml:space="preserve"> </w:t>
      </w:r>
    </w:p>
    <w:p w14:paraId="23347249" w14:textId="77777777" w:rsidR="00DC2A9D" w:rsidRPr="00F72623" w:rsidRDefault="00E1751A" w:rsidP="00DC2A9D">
      <w:pPr>
        <w:pStyle w:val="PlainTex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IS-240.b</w:t>
      </w:r>
      <w:r w:rsidR="001655BC" w:rsidRPr="00F72623">
        <w:rPr>
          <w:rFonts w:ascii="Times New Roman" w:hAnsi="Times New Roman"/>
        </w:rPr>
        <w:t xml:space="preserve"> Leadership &amp; Influence</w:t>
      </w:r>
      <w:r w:rsidR="00DC2A9D" w:rsidRPr="00F72623">
        <w:rPr>
          <w:rFonts w:ascii="Times New Roman" w:hAnsi="Times New Roman"/>
        </w:rPr>
        <w:t xml:space="preserve"> </w:t>
      </w:r>
    </w:p>
    <w:p w14:paraId="2E11236D" w14:textId="77777777" w:rsidR="001655BC" w:rsidRPr="00F72623" w:rsidRDefault="00E1751A" w:rsidP="001655BC">
      <w:pPr>
        <w:pStyle w:val="PlainTex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IS-241.b</w:t>
      </w:r>
      <w:r w:rsidR="001655BC" w:rsidRPr="00F72623">
        <w:rPr>
          <w:rFonts w:ascii="Times New Roman" w:hAnsi="Times New Roman"/>
        </w:rPr>
        <w:t xml:space="preserve"> Decision Making &amp; Problem Solving</w:t>
      </w:r>
    </w:p>
    <w:p w14:paraId="6288DC52" w14:textId="77777777" w:rsidR="001655BC" w:rsidRPr="00F72623" w:rsidRDefault="00E1751A" w:rsidP="001655BC">
      <w:pPr>
        <w:pStyle w:val="PlainTex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IS-242.b</w:t>
      </w:r>
      <w:r w:rsidR="00FA68FC" w:rsidRPr="00F72623">
        <w:rPr>
          <w:rFonts w:ascii="Times New Roman" w:hAnsi="Times New Roman"/>
        </w:rPr>
        <w:t xml:space="preserve"> Effective Communications</w:t>
      </w:r>
      <w:r>
        <w:rPr>
          <w:rFonts w:ascii="Times New Roman" w:hAnsi="Times New Roman"/>
        </w:rPr>
        <w:t xml:space="preserve"> </w:t>
      </w:r>
    </w:p>
    <w:p w14:paraId="377919D2" w14:textId="77777777" w:rsidR="00E1751A" w:rsidRDefault="00E1751A" w:rsidP="001655BC">
      <w:pPr>
        <w:pStyle w:val="PlainTex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IS-244.b</w:t>
      </w:r>
      <w:r w:rsidR="001655BC" w:rsidRPr="00F72623">
        <w:rPr>
          <w:rFonts w:ascii="Times New Roman" w:hAnsi="Times New Roman"/>
        </w:rPr>
        <w:t xml:space="preserve"> Developing and Managing Volunteers</w:t>
      </w:r>
    </w:p>
    <w:p w14:paraId="27F2F06A" w14:textId="77777777" w:rsidR="00192FD6" w:rsidRPr="00F72623" w:rsidRDefault="00FE63B3" w:rsidP="00192FD6">
      <w:pPr>
        <w:pStyle w:val="PlainText"/>
        <w:rPr>
          <w:rFonts w:ascii="Times New Roman" w:hAnsi="Times New Roman"/>
        </w:rPr>
      </w:pPr>
      <w:r w:rsidRPr="00F72623">
        <w:rPr>
          <w:rFonts w:ascii="Times New Roman" w:hAnsi="Times New Roman"/>
        </w:rPr>
        <w:t xml:space="preserve">  </w:t>
      </w:r>
    </w:p>
    <w:p w14:paraId="2DFDED53" w14:textId="5D5F2DD9" w:rsidR="006833C6" w:rsidRPr="00BA1B4E" w:rsidRDefault="00192FD6" w:rsidP="00E67863">
      <w:pPr>
        <w:ind w:left="360"/>
        <w:rPr>
          <w:sz w:val="22"/>
          <w:szCs w:val="22"/>
          <w:u w:val="single"/>
        </w:rPr>
      </w:pPr>
      <w:r w:rsidRPr="00F72623">
        <w:rPr>
          <w:sz w:val="22"/>
          <w:szCs w:val="22"/>
        </w:rPr>
        <w:t>*If an operator has taken the ARRL classes in the old 3 class format, the first level class equals EC-001 and both the second and third level classes are equal to EC-016</w:t>
      </w:r>
      <w:r w:rsidR="00BA1B4E" w:rsidRPr="00BA1B4E">
        <w:rPr>
          <w:sz w:val="22"/>
          <w:szCs w:val="22"/>
          <w:u w:val="single"/>
        </w:rPr>
        <w:t>. EC-001 and EC-016 are no longer available from ARRL.</w:t>
      </w:r>
    </w:p>
    <w:p w14:paraId="01864254" w14:textId="77777777" w:rsidR="00192FD6" w:rsidRDefault="00192FD6" w:rsidP="00E67863">
      <w:pPr>
        <w:ind w:left="360"/>
        <w:rPr>
          <w:sz w:val="22"/>
          <w:szCs w:val="22"/>
        </w:rPr>
      </w:pPr>
    </w:p>
    <w:p w14:paraId="16AB3456" w14:textId="77777777" w:rsidR="00FA3B64" w:rsidRDefault="00FA3B64" w:rsidP="00E67863">
      <w:pPr>
        <w:ind w:left="360"/>
        <w:rPr>
          <w:sz w:val="22"/>
          <w:szCs w:val="22"/>
        </w:rPr>
      </w:pPr>
    </w:p>
    <w:p w14:paraId="410373FA" w14:textId="77777777" w:rsidR="00FA3B64" w:rsidRDefault="00FA3B64" w:rsidP="00E67863">
      <w:pPr>
        <w:ind w:left="360"/>
        <w:rPr>
          <w:sz w:val="22"/>
          <w:szCs w:val="22"/>
        </w:rPr>
      </w:pPr>
      <w:r>
        <w:rPr>
          <w:sz w:val="22"/>
          <w:szCs w:val="22"/>
        </w:rPr>
        <w:t>Link to FEMA Independent Study Classes</w:t>
      </w:r>
    </w:p>
    <w:p w14:paraId="3C850DA8" w14:textId="77777777" w:rsidR="00192FD6" w:rsidRDefault="00022AF0" w:rsidP="00FA3B64">
      <w:pPr>
        <w:pStyle w:val="Title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9" w:history="1">
        <w:r w:rsidR="00FA3B64" w:rsidRPr="00182A6F">
          <w:rPr>
            <w:rStyle w:val="Hyperlink"/>
            <w:sz w:val="22"/>
            <w:szCs w:val="22"/>
          </w:rPr>
          <w:t>https://training.fema.gov/is/</w:t>
        </w:r>
      </w:hyperlink>
    </w:p>
    <w:p w14:paraId="5769C14B" w14:textId="77777777" w:rsidR="00F72623" w:rsidRPr="00F72623" w:rsidRDefault="00E1751A" w:rsidP="00F72623">
      <w:pPr>
        <w:pStyle w:val="Title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Current FEMA Professional Development Series </w:t>
      </w:r>
    </w:p>
    <w:tbl>
      <w:tblPr>
        <w:tblW w:w="0" w:type="auto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pendent Study List of Courses"/>
      </w:tblPr>
      <w:tblGrid>
        <w:gridCol w:w="1307"/>
        <w:gridCol w:w="3969"/>
      </w:tblGrid>
      <w:tr w:rsidR="00E1751A" w:rsidRPr="00E1751A" w14:paraId="009B26D0" w14:textId="77777777" w:rsidTr="00E1751A">
        <w:tc>
          <w:tcPr>
            <w:tcW w:w="0" w:type="auto"/>
            <w:shd w:val="clear" w:color="auto" w:fill="F3F4EA"/>
            <w:vAlign w:val="center"/>
            <w:hideMark/>
          </w:tcPr>
          <w:p w14:paraId="0F293D3B" w14:textId="77777777" w:rsidR="00E1751A" w:rsidRPr="00E1751A" w:rsidRDefault="00E1751A" w:rsidP="00E1751A">
            <w:pPr>
              <w:spacing w:before="300"/>
              <w:jc w:val="center"/>
              <w:textAlignment w:val="baseline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E1751A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Course Code</w:t>
            </w:r>
          </w:p>
        </w:tc>
        <w:tc>
          <w:tcPr>
            <w:tcW w:w="0" w:type="auto"/>
            <w:shd w:val="clear" w:color="auto" w:fill="F3F4EA"/>
            <w:vAlign w:val="center"/>
            <w:hideMark/>
          </w:tcPr>
          <w:p w14:paraId="3C1EB1E3" w14:textId="77777777" w:rsidR="00E1751A" w:rsidRPr="00E1751A" w:rsidRDefault="00E1751A" w:rsidP="00E1751A">
            <w:pPr>
              <w:spacing w:before="300"/>
              <w:jc w:val="center"/>
              <w:textAlignment w:val="baseline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E1751A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Course Title</w:t>
            </w:r>
          </w:p>
        </w:tc>
      </w:tr>
      <w:tr w:rsidR="00E1751A" w:rsidRPr="00E1751A" w14:paraId="2671436C" w14:textId="77777777" w:rsidTr="00E1751A">
        <w:tc>
          <w:tcPr>
            <w:tcW w:w="0" w:type="auto"/>
            <w:vAlign w:val="center"/>
            <w:hideMark/>
          </w:tcPr>
          <w:p w14:paraId="5B2CA8C4" w14:textId="77777777" w:rsidR="00E1751A" w:rsidRPr="00E1751A" w:rsidRDefault="00E1751A" w:rsidP="00E1751A">
            <w:pPr>
              <w:spacing w:before="30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1751A">
              <w:rPr>
                <w:rFonts w:ascii="Arial" w:hAnsi="Arial" w:cs="Arial"/>
                <w:color w:val="333333"/>
                <w:sz w:val="21"/>
                <w:szCs w:val="21"/>
              </w:rPr>
              <w:t>IS-120.a</w:t>
            </w:r>
          </w:p>
        </w:tc>
        <w:tc>
          <w:tcPr>
            <w:tcW w:w="0" w:type="auto"/>
            <w:vAlign w:val="center"/>
            <w:hideMark/>
          </w:tcPr>
          <w:p w14:paraId="5B5351AD" w14:textId="77777777" w:rsidR="00E1751A" w:rsidRPr="00E1751A" w:rsidRDefault="00214DCB" w:rsidP="00E1751A">
            <w:pPr>
              <w:spacing w:before="30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" w:history="1">
              <w:r w:rsidR="00E1751A" w:rsidRPr="00E1751A">
                <w:rPr>
                  <w:rFonts w:ascii="Arial" w:hAnsi="Arial" w:cs="Arial"/>
                  <w:color w:val="003366"/>
                  <w:sz w:val="21"/>
                  <w:szCs w:val="21"/>
                  <w:u w:val="single"/>
                </w:rPr>
                <w:t>An Introduction to Exercises</w:t>
              </w:r>
            </w:hyperlink>
          </w:p>
        </w:tc>
      </w:tr>
      <w:tr w:rsidR="00E1751A" w:rsidRPr="00E1751A" w14:paraId="156E889F" w14:textId="77777777" w:rsidTr="00E1751A">
        <w:tc>
          <w:tcPr>
            <w:tcW w:w="0" w:type="auto"/>
            <w:vAlign w:val="center"/>
            <w:hideMark/>
          </w:tcPr>
          <w:p w14:paraId="62345D73" w14:textId="77777777" w:rsidR="00E1751A" w:rsidRPr="00E1751A" w:rsidRDefault="00E1751A" w:rsidP="00E1751A">
            <w:pPr>
              <w:spacing w:before="30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1751A">
              <w:rPr>
                <w:rFonts w:ascii="Arial" w:hAnsi="Arial" w:cs="Arial"/>
                <w:color w:val="333333"/>
                <w:sz w:val="21"/>
                <w:szCs w:val="21"/>
              </w:rPr>
              <w:t>IS-230.d</w:t>
            </w:r>
          </w:p>
        </w:tc>
        <w:tc>
          <w:tcPr>
            <w:tcW w:w="0" w:type="auto"/>
            <w:vAlign w:val="center"/>
            <w:hideMark/>
          </w:tcPr>
          <w:p w14:paraId="0DF1EF1B" w14:textId="77777777" w:rsidR="00E1751A" w:rsidRPr="00E1751A" w:rsidRDefault="00214DCB" w:rsidP="00E1751A">
            <w:pPr>
              <w:spacing w:before="30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" w:history="1">
              <w:r w:rsidR="00E1751A" w:rsidRPr="00E1751A">
                <w:rPr>
                  <w:rFonts w:ascii="Arial" w:hAnsi="Arial" w:cs="Arial"/>
                  <w:color w:val="003366"/>
                  <w:sz w:val="21"/>
                  <w:szCs w:val="21"/>
                  <w:u w:val="single"/>
                </w:rPr>
                <w:t>Fundamentals of Emergency Management</w:t>
              </w:r>
            </w:hyperlink>
          </w:p>
        </w:tc>
      </w:tr>
      <w:tr w:rsidR="00E1751A" w:rsidRPr="00E1751A" w14:paraId="7855B4DE" w14:textId="77777777" w:rsidTr="00E1751A">
        <w:tc>
          <w:tcPr>
            <w:tcW w:w="0" w:type="auto"/>
            <w:vAlign w:val="center"/>
            <w:hideMark/>
          </w:tcPr>
          <w:p w14:paraId="4C7BFCE0" w14:textId="77777777" w:rsidR="00E1751A" w:rsidRPr="00E1751A" w:rsidRDefault="00E1751A" w:rsidP="00E1751A">
            <w:pPr>
              <w:spacing w:before="30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1751A">
              <w:rPr>
                <w:rFonts w:ascii="Arial" w:hAnsi="Arial" w:cs="Arial"/>
                <w:color w:val="333333"/>
                <w:sz w:val="21"/>
                <w:szCs w:val="21"/>
              </w:rPr>
              <w:t>IS-235.b</w:t>
            </w:r>
          </w:p>
        </w:tc>
        <w:tc>
          <w:tcPr>
            <w:tcW w:w="0" w:type="auto"/>
            <w:vAlign w:val="center"/>
            <w:hideMark/>
          </w:tcPr>
          <w:p w14:paraId="4BA0F14B" w14:textId="77777777" w:rsidR="00E1751A" w:rsidRPr="00E1751A" w:rsidRDefault="00214DCB" w:rsidP="00E1751A">
            <w:pPr>
              <w:spacing w:before="30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" w:history="1">
              <w:r w:rsidR="00E1751A" w:rsidRPr="00E1751A">
                <w:rPr>
                  <w:rFonts w:ascii="Arial" w:hAnsi="Arial" w:cs="Arial"/>
                  <w:color w:val="003366"/>
                  <w:sz w:val="21"/>
                  <w:szCs w:val="21"/>
                  <w:u w:val="single"/>
                </w:rPr>
                <w:t>Emergency Planning</w:t>
              </w:r>
            </w:hyperlink>
          </w:p>
        </w:tc>
      </w:tr>
      <w:tr w:rsidR="00E1751A" w:rsidRPr="00E1751A" w14:paraId="40F88D31" w14:textId="77777777" w:rsidTr="00E1751A">
        <w:tc>
          <w:tcPr>
            <w:tcW w:w="0" w:type="auto"/>
            <w:vAlign w:val="center"/>
            <w:hideMark/>
          </w:tcPr>
          <w:p w14:paraId="0B0894B3" w14:textId="77777777" w:rsidR="00E1751A" w:rsidRPr="00E1751A" w:rsidRDefault="00E1751A" w:rsidP="00E1751A">
            <w:pPr>
              <w:spacing w:before="30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1751A">
              <w:rPr>
                <w:rFonts w:ascii="Arial" w:hAnsi="Arial" w:cs="Arial"/>
                <w:color w:val="333333"/>
                <w:sz w:val="21"/>
                <w:szCs w:val="21"/>
              </w:rPr>
              <w:t>IS-240.b</w:t>
            </w:r>
          </w:p>
        </w:tc>
        <w:tc>
          <w:tcPr>
            <w:tcW w:w="0" w:type="auto"/>
            <w:vAlign w:val="center"/>
            <w:hideMark/>
          </w:tcPr>
          <w:p w14:paraId="633D47CE" w14:textId="77777777" w:rsidR="00E1751A" w:rsidRPr="00E1751A" w:rsidRDefault="00214DCB" w:rsidP="00E1751A">
            <w:pPr>
              <w:spacing w:before="30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3" w:history="1">
              <w:r w:rsidR="00E1751A" w:rsidRPr="00E1751A">
                <w:rPr>
                  <w:rFonts w:ascii="Arial" w:hAnsi="Arial" w:cs="Arial"/>
                  <w:color w:val="003366"/>
                  <w:sz w:val="21"/>
                  <w:szCs w:val="21"/>
                  <w:u w:val="single"/>
                </w:rPr>
                <w:t>Leadership and Influence</w:t>
              </w:r>
            </w:hyperlink>
          </w:p>
        </w:tc>
      </w:tr>
      <w:tr w:rsidR="00E1751A" w:rsidRPr="00E1751A" w14:paraId="0859BFBC" w14:textId="77777777" w:rsidTr="00E1751A">
        <w:tc>
          <w:tcPr>
            <w:tcW w:w="0" w:type="auto"/>
            <w:vAlign w:val="center"/>
            <w:hideMark/>
          </w:tcPr>
          <w:p w14:paraId="1A4D6519" w14:textId="77777777" w:rsidR="00E1751A" w:rsidRPr="00E1751A" w:rsidRDefault="00E1751A" w:rsidP="00E1751A">
            <w:pPr>
              <w:spacing w:before="30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1751A">
              <w:rPr>
                <w:rFonts w:ascii="Arial" w:hAnsi="Arial" w:cs="Arial"/>
                <w:color w:val="333333"/>
                <w:sz w:val="21"/>
                <w:szCs w:val="21"/>
              </w:rPr>
              <w:t>IS-241.b</w:t>
            </w:r>
          </w:p>
        </w:tc>
        <w:tc>
          <w:tcPr>
            <w:tcW w:w="0" w:type="auto"/>
            <w:vAlign w:val="center"/>
            <w:hideMark/>
          </w:tcPr>
          <w:p w14:paraId="262C30D2" w14:textId="77777777" w:rsidR="00E1751A" w:rsidRPr="00E1751A" w:rsidRDefault="00214DCB" w:rsidP="00E1751A">
            <w:pPr>
              <w:spacing w:before="30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4" w:history="1">
              <w:r w:rsidR="00E1751A" w:rsidRPr="00E1751A">
                <w:rPr>
                  <w:rFonts w:ascii="Arial" w:hAnsi="Arial" w:cs="Arial"/>
                  <w:color w:val="003366"/>
                  <w:sz w:val="21"/>
                  <w:szCs w:val="21"/>
                  <w:u w:val="single"/>
                </w:rPr>
                <w:t>Decision Making and Problem Solving</w:t>
              </w:r>
            </w:hyperlink>
          </w:p>
        </w:tc>
      </w:tr>
      <w:tr w:rsidR="00E1751A" w:rsidRPr="00E1751A" w14:paraId="4340C7D5" w14:textId="77777777" w:rsidTr="00E1751A">
        <w:tc>
          <w:tcPr>
            <w:tcW w:w="0" w:type="auto"/>
            <w:vAlign w:val="center"/>
            <w:hideMark/>
          </w:tcPr>
          <w:p w14:paraId="761D41CC" w14:textId="77777777" w:rsidR="00E1751A" w:rsidRPr="00E1751A" w:rsidRDefault="00E1751A" w:rsidP="00E1751A">
            <w:pPr>
              <w:spacing w:before="30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1751A">
              <w:rPr>
                <w:rFonts w:ascii="Arial" w:hAnsi="Arial" w:cs="Arial"/>
                <w:color w:val="333333"/>
                <w:sz w:val="21"/>
                <w:szCs w:val="21"/>
              </w:rPr>
              <w:t>IS-242.b</w:t>
            </w:r>
          </w:p>
        </w:tc>
        <w:tc>
          <w:tcPr>
            <w:tcW w:w="0" w:type="auto"/>
            <w:vAlign w:val="center"/>
            <w:hideMark/>
          </w:tcPr>
          <w:p w14:paraId="5B721948" w14:textId="77777777" w:rsidR="00E1751A" w:rsidRPr="00E1751A" w:rsidRDefault="00214DCB" w:rsidP="00E1751A">
            <w:pPr>
              <w:spacing w:before="30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5" w:history="1">
              <w:r w:rsidR="00E1751A" w:rsidRPr="00E1751A">
                <w:rPr>
                  <w:rFonts w:ascii="Arial" w:hAnsi="Arial" w:cs="Arial"/>
                  <w:color w:val="003366"/>
                  <w:sz w:val="21"/>
                  <w:szCs w:val="21"/>
                  <w:u w:val="single"/>
                </w:rPr>
                <w:t>Effective Communication</w:t>
              </w:r>
            </w:hyperlink>
          </w:p>
        </w:tc>
      </w:tr>
      <w:tr w:rsidR="00E1751A" w:rsidRPr="00E1751A" w14:paraId="322B18BB" w14:textId="77777777" w:rsidTr="00E1751A">
        <w:tc>
          <w:tcPr>
            <w:tcW w:w="0" w:type="auto"/>
            <w:vAlign w:val="center"/>
            <w:hideMark/>
          </w:tcPr>
          <w:p w14:paraId="273F06B4" w14:textId="77777777" w:rsidR="00E1751A" w:rsidRPr="00E1751A" w:rsidRDefault="00E1751A" w:rsidP="00E1751A">
            <w:pPr>
              <w:spacing w:before="30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1751A">
              <w:rPr>
                <w:rFonts w:ascii="Arial" w:hAnsi="Arial" w:cs="Arial"/>
                <w:color w:val="333333"/>
                <w:sz w:val="21"/>
                <w:szCs w:val="21"/>
              </w:rPr>
              <w:t>IS-244.b</w:t>
            </w:r>
          </w:p>
        </w:tc>
        <w:tc>
          <w:tcPr>
            <w:tcW w:w="0" w:type="auto"/>
            <w:vAlign w:val="center"/>
            <w:hideMark/>
          </w:tcPr>
          <w:p w14:paraId="37F0F671" w14:textId="77777777" w:rsidR="00E1751A" w:rsidRPr="00E1751A" w:rsidRDefault="00214DCB" w:rsidP="00E1751A">
            <w:pPr>
              <w:spacing w:before="30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6" w:history="1">
              <w:r w:rsidR="00E1751A" w:rsidRPr="00E1751A">
                <w:rPr>
                  <w:rFonts w:ascii="Arial" w:hAnsi="Arial" w:cs="Arial"/>
                  <w:color w:val="003366"/>
                  <w:sz w:val="21"/>
                  <w:szCs w:val="21"/>
                  <w:u w:val="single"/>
                </w:rPr>
                <w:t>Developing and Managing Volunteers</w:t>
              </w:r>
            </w:hyperlink>
          </w:p>
        </w:tc>
      </w:tr>
    </w:tbl>
    <w:p w14:paraId="3A6082F1" w14:textId="77777777" w:rsidR="00FA3B64" w:rsidRDefault="00F72623" w:rsidP="00F72623">
      <w:pPr>
        <w:pStyle w:val="Title1"/>
        <w:ind w:firstLine="360"/>
        <w:rPr>
          <w:sz w:val="22"/>
          <w:szCs w:val="22"/>
        </w:rPr>
      </w:pPr>
      <w:r w:rsidRPr="00F72623">
        <w:rPr>
          <w:sz w:val="22"/>
          <w:szCs w:val="22"/>
        </w:rPr>
        <w:t>.</w:t>
      </w:r>
    </w:p>
    <w:p w14:paraId="238C3C8E" w14:textId="77777777" w:rsidR="00FA3B64" w:rsidRPr="00B322AE" w:rsidRDefault="00FA3B64" w:rsidP="00FA3B64">
      <w:pPr>
        <w:pStyle w:val="Title1"/>
        <w:ind w:firstLine="360"/>
        <w:rPr>
          <w:sz w:val="22"/>
          <w:szCs w:val="22"/>
        </w:rPr>
      </w:pPr>
    </w:p>
    <w:sectPr w:rsidR="00FA3B64" w:rsidRPr="00B322AE" w:rsidSect="008B3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9D6"/>
    <w:multiLevelType w:val="hybridMultilevel"/>
    <w:tmpl w:val="DC2CFDB8"/>
    <w:lvl w:ilvl="0" w:tplc="43F0BD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81386"/>
    <w:multiLevelType w:val="hybridMultilevel"/>
    <w:tmpl w:val="4C9681B2"/>
    <w:lvl w:ilvl="0" w:tplc="43F0B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5DF3"/>
    <w:multiLevelType w:val="hybridMultilevel"/>
    <w:tmpl w:val="00B8FC36"/>
    <w:lvl w:ilvl="0" w:tplc="43F0B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639A"/>
    <w:multiLevelType w:val="hybridMultilevel"/>
    <w:tmpl w:val="C5F49BAE"/>
    <w:lvl w:ilvl="0" w:tplc="43F0B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11377"/>
    <w:multiLevelType w:val="multilevel"/>
    <w:tmpl w:val="F91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E2E20"/>
    <w:multiLevelType w:val="hybridMultilevel"/>
    <w:tmpl w:val="72687472"/>
    <w:lvl w:ilvl="0" w:tplc="43F0B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34A9C"/>
    <w:multiLevelType w:val="multilevel"/>
    <w:tmpl w:val="F380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99"/>
    <w:rsid w:val="00002B86"/>
    <w:rsid w:val="0001448B"/>
    <w:rsid w:val="00015274"/>
    <w:rsid w:val="00022AF0"/>
    <w:rsid w:val="00053872"/>
    <w:rsid w:val="00104740"/>
    <w:rsid w:val="00150442"/>
    <w:rsid w:val="001655BC"/>
    <w:rsid w:val="0017799D"/>
    <w:rsid w:val="00192FD6"/>
    <w:rsid w:val="001A1F52"/>
    <w:rsid w:val="001B447A"/>
    <w:rsid w:val="00214DCB"/>
    <w:rsid w:val="00264657"/>
    <w:rsid w:val="002C784F"/>
    <w:rsid w:val="00303FD7"/>
    <w:rsid w:val="00323724"/>
    <w:rsid w:val="00353D5D"/>
    <w:rsid w:val="003D325E"/>
    <w:rsid w:val="0040317C"/>
    <w:rsid w:val="00420C15"/>
    <w:rsid w:val="004730F2"/>
    <w:rsid w:val="00473D99"/>
    <w:rsid w:val="004852EB"/>
    <w:rsid w:val="004A21F1"/>
    <w:rsid w:val="004D1BAC"/>
    <w:rsid w:val="004D62D1"/>
    <w:rsid w:val="004F7E7A"/>
    <w:rsid w:val="005233B4"/>
    <w:rsid w:val="0055037E"/>
    <w:rsid w:val="00583F07"/>
    <w:rsid w:val="00584E32"/>
    <w:rsid w:val="005D0352"/>
    <w:rsid w:val="00665DEE"/>
    <w:rsid w:val="0067742E"/>
    <w:rsid w:val="006833C6"/>
    <w:rsid w:val="006B0434"/>
    <w:rsid w:val="006F3B39"/>
    <w:rsid w:val="0070387D"/>
    <w:rsid w:val="00730DBF"/>
    <w:rsid w:val="007529E4"/>
    <w:rsid w:val="0079042C"/>
    <w:rsid w:val="007909D9"/>
    <w:rsid w:val="007B7929"/>
    <w:rsid w:val="007E2073"/>
    <w:rsid w:val="0081021F"/>
    <w:rsid w:val="0083111B"/>
    <w:rsid w:val="008A53E2"/>
    <w:rsid w:val="008B3680"/>
    <w:rsid w:val="008C6467"/>
    <w:rsid w:val="00994291"/>
    <w:rsid w:val="009A4FAD"/>
    <w:rsid w:val="00A56245"/>
    <w:rsid w:val="00A84BBB"/>
    <w:rsid w:val="00A95445"/>
    <w:rsid w:val="00A967F7"/>
    <w:rsid w:val="00AD1A54"/>
    <w:rsid w:val="00AD2E0C"/>
    <w:rsid w:val="00AE7718"/>
    <w:rsid w:val="00B16167"/>
    <w:rsid w:val="00B322AE"/>
    <w:rsid w:val="00B71CA5"/>
    <w:rsid w:val="00B763B8"/>
    <w:rsid w:val="00BA1B4E"/>
    <w:rsid w:val="00BF0434"/>
    <w:rsid w:val="00CA2C3A"/>
    <w:rsid w:val="00D54D95"/>
    <w:rsid w:val="00D56062"/>
    <w:rsid w:val="00D619BA"/>
    <w:rsid w:val="00D61FC5"/>
    <w:rsid w:val="00D94B1E"/>
    <w:rsid w:val="00DC2A9D"/>
    <w:rsid w:val="00E1751A"/>
    <w:rsid w:val="00E3644C"/>
    <w:rsid w:val="00E67863"/>
    <w:rsid w:val="00E73C7F"/>
    <w:rsid w:val="00E97809"/>
    <w:rsid w:val="00EA2E14"/>
    <w:rsid w:val="00EF095E"/>
    <w:rsid w:val="00F43598"/>
    <w:rsid w:val="00F50485"/>
    <w:rsid w:val="00F5285B"/>
    <w:rsid w:val="00F72623"/>
    <w:rsid w:val="00F84BC4"/>
    <w:rsid w:val="00FA3B64"/>
    <w:rsid w:val="00FA68FC"/>
    <w:rsid w:val="00FC1D44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5CA19"/>
  <w15:docId w15:val="{305596DA-DC3D-460F-AFFA-EBC60AFC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1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598"/>
    <w:rPr>
      <w:b/>
      <w:bCs/>
    </w:rPr>
  </w:style>
  <w:style w:type="character" w:styleId="Hyperlink">
    <w:name w:val="Hyperlink"/>
    <w:basedOn w:val="DefaultParagraphFont"/>
    <w:uiPriority w:val="99"/>
    <w:unhideWhenUsed/>
    <w:rsid w:val="00E978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7809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E978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6833C6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33C6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655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1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8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4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l.org/online-course-catalog" TargetMode="External"/><Relationship Id="rId13" Type="http://schemas.openxmlformats.org/officeDocument/2006/relationships/hyperlink" Target="https://training.fema.gov/IS/courseOverview.aspx?code=IS-240.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rl.org/online-course-catalog" TargetMode="External"/><Relationship Id="rId12" Type="http://schemas.openxmlformats.org/officeDocument/2006/relationships/hyperlink" Target="https://training.fema.gov/IS/courseOverview.aspx?code=IS-235.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ining.fema.gov/IS/courseOverview.aspx?code=IS-244.b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cccredentialing@gmail.com" TargetMode="External"/><Relationship Id="rId11" Type="http://schemas.openxmlformats.org/officeDocument/2006/relationships/hyperlink" Target="https://training.fema.gov/IS/courseOverview.aspx?code=IS-230.d" TargetMode="External"/><Relationship Id="rId5" Type="http://schemas.openxmlformats.org/officeDocument/2006/relationships/hyperlink" Target="https://tinyurl.com/y69gw4rq" TargetMode="External"/><Relationship Id="rId15" Type="http://schemas.openxmlformats.org/officeDocument/2006/relationships/hyperlink" Target="https://training.fema.gov/IS/courseOverview.aspx?code=IS-242.b" TargetMode="External"/><Relationship Id="rId10" Type="http://schemas.openxmlformats.org/officeDocument/2006/relationships/hyperlink" Target="https://training.fema.gov/IS/courseOverview.aspx?code=IS-120.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ining.fema.gov/is/" TargetMode="External"/><Relationship Id="rId14" Type="http://schemas.openxmlformats.org/officeDocument/2006/relationships/hyperlink" Target="https://training.fema.gov/IS/courseOverview.aspx?code=IS-241.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Radio Operator Credentialing Requirements</vt:lpstr>
    </vt:vector>
  </TitlesOfParts>
  <Company>marc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Radio Operator Credentialing Requirements</dc:title>
  <dc:creator>Matt May</dc:creator>
  <cp:lastModifiedBy>Rick Reichert</cp:lastModifiedBy>
  <cp:revision>2</cp:revision>
  <cp:lastPrinted>2018-04-25T19:29:00Z</cp:lastPrinted>
  <dcterms:created xsi:type="dcterms:W3CDTF">2021-01-04T02:55:00Z</dcterms:created>
  <dcterms:modified xsi:type="dcterms:W3CDTF">2021-01-04T02:55:00Z</dcterms:modified>
</cp:coreProperties>
</file>